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Axsome Therapeutics, Inc.</w:t>
      </w:r>
    </w:p>
    <w:p>
      <w:pPr>
        <w:spacing w:after="0" w:line="23" w:lineRule="exact"/>
        <w:rPr>
          <w:sz w:val="24"/>
          <w:szCs w:val="24"/>
          <w:color w:val="auto"/>
        </w:rPr>
      </w:pPr>
    </w:p>
    <w:p>
      <w:pPr>
        <w:ind w:left="5380" w:right="5100" w:hanging="148"/>
        <w:spacing w:after="0" w:line="281" w:lineRule="auto"/>
        <w:tabs>
          <w:tab w:leader="none" w:pos="5455" w:val="left"/>
        </w:tabs>
        <w:numPr>
          <w:ilvl w:val="0"/>
          <w:numId w:val="1"/>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16,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Suzanne Hayes</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Assistant Director</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Axsome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 No. 333-207393</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80" w:firstLine="648"/>
        <w:spacing w:after="0" w:line="303" w:lineRule="auto"/>
        <w:rPr>
          <w:sz w:val="20"/>
          <w:szCs w:val="20"/>
          <w:color w:val="auto"/>
        </w:rPr>
      </w:pPr>
      <w:r>
        <w:rPr>
          <w:rFonts w:ascii="Arial" w:cs="Arial" w:eastAsia="Arial" w:hAnsi="Arial"/>
          <w:sz w:val="16"/>
          <w:szCs w:val="16"/>
          <w:color w:val="auto"/>
        </w:rPr>
        <w:t>In accordance with Rule 461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undersigned respectfully requests that the effective date for the Registration Statement referred to above be accelerated so that it will be declared effective at 4:00pm, Washington, D.C. time, on November 18, 2015, or at such later time as the Company or its counsel may orally request via telephone call to the staff. Once the Registration Statement has been declared effective, please orally confirm that event with our counsel, Morgan, Lewis &amp; Bockius LLP, by calling Emilio Ragosa at (609) 919-6633.</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660" w:right="2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defence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4"/>
          <w:szCs w:val="24"/>
          <w:color w:val="auto"/>
        </w:rPr>
      </w:pPr>
    </w:p>
    <w:p>
      <w:pPr>
        <w:ind w:right="120" w:firstLine="648"/>
        <w:spacing w:after="0" w:line="342" w:lineRule="auto"/>
        <w:rPr>
          <w:sz w:val="20"/>
          <w:szCs w:val="20"/>
          <w:color w:val="auto"/>
        </w:rPr>
      </w:pPr>
      <w:r>
        <w:rPr>
          <w:rFonts w:ascii="Arial" w:cs="Arial" w:eastAsia="Arial" w:hAnsi="Arial"/>
          <w:sz w:val="16"/>
          <w:szCs w:val="16"/>
          <w:color w:val="auto"/>
        </w:rPr>
        <w:t>This letter will also confirm that the Company is aware of its responsibilities under the Securities Act and the Securities Exchange Act of 1934, as amended, as they relate to the proposed public offering of the securities specified in the above-captioned Registration Statement on Form S-1.</w:t>
      </w:r>
    </w:p>
    <w:p>
      <w:pPr>
        <w:spacing w:after="0" w:line="34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Axsome Therapeutics, Inc.</w:t>
      </w:r>
    </w:p>
    <w:p>
      <w:pPr>
        <w:spacing w:after="0" w:line="225"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Herriot Tabuteau, M.D.</w:t>
      </w:r>
    </w:p>
    <w:p>
      <w:pPr>
        <w:spacing w:after="0" w:line="23" w:lineRule="exact"/>
        <w:rPr>
          <w:sz w:val="24"/>
          <w:szCs w:val="24"/>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Herriot Tabuteau, M.D.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4"/>
          <w:szCs w:val="24"/>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and Chairman of the Board</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cc: Morgan, Lewis &amp; Bockius LLP</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4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2019-12-09T02:43:02Z</dcterms:created>
  <dcterms:modified xsi:type="dcterms:W3CDTF">2019-12-09T02:43:02Z</dcterms:modified>
</cp:coreProperties>
</file>