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45" w:lineRule="exact"/>
        <w:rPr>
          <w:sz w:val="24"/>
          <w:szCs w:val="24"/>
          <w:color w:val="auto"/>
        </w:rPr>
      </w:pPr>
    </w:p>
    <w:p>
      <w:pPr>
        <w:sectPr>
          <w:pgSz w:w="11900" w:h="16838" w:orient="portrait"/>
          <w:cols w:equalWidth="0" w:num="2">
            <w:col w:w="2380" w:space="240"/>
            <w:col w:w="8800"/>
          </w:cols>
          <w:pgMar w:left="240" w:top="220"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7"/>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3"/>
            <w:vMerge w:val="restart"/>
          </w:tcPr>
          <w:p>
            <w:pPr>
              <w:spacing w:after="0"/>
              <w:rPr>
                <w:rFonts w:ascii="Times New Roman" w:cs="Times New Roman" w:eastAsia="Times New Roman" w:hAnsi="Times New Roman"/>
                <w:sz w:val="22"/>
                <w:szCs w:val="22"/>
                <w:color w:val="0000EE"/>
              </w:rPr>
            </w:pPr>
            <w:hyperlink r:id="rId12">
              <w:r>
                <w:rPr>
                  <w:rFonts w:ascii="Times New Roman" w:cs="Times New Roman" w:eastAsia="Times New Roman" w:hAnsi="Times New Roman"/>
                  <w:sz w:val="22"/>
                  <w:szCs w:val="22"/>
                  <w:color w:val="0000EE"/>
                </w:rPr>
                <w:t>Saad Mark E</w:t>
              </w:r>
            </w:hyperlink>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500" w:type="dxa"/>
            <w:vAlign w:val="bottom"/>
            <w:gridSpan w:val="7"/>
          </w:tcPr>
          <w:p>
            <w:pPr>
              <w:spacing w:after="0" w:line="108"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Axsome Therapeutics,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AXSM</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40" w:type="dxa"/>
            <w:vAlign w:val="bottom"/>
            <w:gridSpan w:val="4"/>
            <w:vMerge w:val="restart"/>
          </w:tcPr>
          <w:p>
            <w:pPr>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gridSpan w:val="3"/>
            <w:vMerge w:val="continue"/>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4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gridSpan w:val="3"/>
            <w:vMerge w:val="continue"/>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80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6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0000FF"/>
              </w:rPr>
              <w:t>X</w:t>
            </w: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500" w:type="dxa"/>
            <w:vAlign w:val="bottom"/>
            <w:tcBorders>
              <w:top w:val="single" w:sz="8" w:color="0000EE"/>
            </w:tcBorders>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5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100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980" w:type="dxa"/>
            <w:vAlign w:val="bottom"/>
            <w:gridSpan w:val="6"/>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52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17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80" w:type="dxa"/>
            <w:vAlign w:val="bottom"/>
            <w:gridSpan w:val="6"/>
            <w:vMerge w:val="continue"/>
          </w:tcPr>
          <w:p>
            <w:pPr>
              <w:spacing w:after="0"/>
              <w:rPr>
                <w:sz w:val="15"/>
                <w:szCs w:val="15"/>
                <w:color w:val="auto"/>
              </w:rPr>
            </w:pPr>
          </w:p>
        </w:tc>
        <w:tc>
          <w:tcPr>
            <w:tcW w:w="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color w:val="0000FF"/>
              </w:rPr>
              <w:t>C/O AXSOME THERAPEUTICS, INC</w:t>
            </w:r>
          </w:p>
        </w:tc>
        <w:tc>
          <w:tcPr>
            <w:tcW w:w="162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0000FF"/>
              </w:rPr>
              <w:t>05/23/2019</w:t>
            </w: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0" w:type="dxa"/>
            <w:vAlign w:val="bottom"/>
            <w:gridSpan w:val="7"/>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0000FF"/>
              </w:rPr>
              <w:t>200 BROADWAY, 3RD FLOOR</w:t>
            </w: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8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continue"/>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500" w:type="dxa"/>
            <w:vAlign w:val="bottom"/>
            <w:gridSpan w:val="7"/>
            <w:vMerge w:val="restart"/>
          </w:tcPr>
          <w:p>
            <w:pPr>
              <w:spacing w:after="0"/>
              <w:rPr>
                <w:sz w:val="20"/>
                <w:szCs w:val="20"/>
                <w:color w:val="auto"/>
              </w:rPr>
            </w:pPr>
            <w:r>
              <w:rPr>
                <w:rFonts w:ascii="Arial" w:cs="Arial" w:eastAsia="Arial" w:hAnsi="Arial"/>
                <w:sz w:val="14"/>
                <w:szCs w:val="14"/>
                <w:color w:val="auto"/>
                <w:w w:val="97"/>
              </w:rPr>
              <w:t>4. If Amendment, Date of Original Filed (Month/Day/Year)</w:t>
            </w: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3360" w:type="dxa"/>
            <w:vAlign w:val="bottom"/>
            <w:gridSpan w:val="7"/>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500" w:type="dxa"/>
            <w:vAlign w:val="bottom"/>
            <w:gridSpan w:val="7"/>
            <w:vMerge w:val="continue"/>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33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5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1000" w:type="dxa"/>
            <w:vAlign w:val="bottom"/>
            <w:tcBorders>
              <w:bottom w:val="single" w:sz="8" w:color="9A9A9A"/>
            </w:tcBorders>
          </w:tcPr>
          <w:p>
            <w:pPr>
              <w:spacing w:after="0"/>
              <w:rPr>
                <w:sz w:val="6"/>
                <w:szCs w:val="6"/>
                <w:color w:val="auto"/>
              </w:rPr>
            </w:pPr>
          </w:p>
        </w:tc>
        <w:tc>
          <w:tcPr>
            <w:tcW w:w="120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gridSpan w:val="2"/>
            <w:vMerge w:val="restart"/>
          </w:tcPr>
          <w:p>
            <w:pPr>
              <w:spacing w:after="0"/>
              <w:rPr>
                <w:sz w:val="20"/>
                <w:szCs w:val="20"/>
                <w:color w:val="auto"/>
              </w:rPr>
            </w:pPr>
            <w:r>
              <w:rPr>
                <w:rFonts w:ascii="Arial" w:cs="Arial" w:eastAsia="Arial" w:hAnsi="Arial"/>
                <w:sz w:val="14"/>
                <w:szCs w:val="14"/>
                <w:color w:val="auto"/>
              </w:rPr>
              <w:t>Line)</w:t>
            </w:r>
          </w:p>
        </w:tc>
        <w:tc>
          <w:tcPr>
            <w:tcW w:w="360" w:type="dxa"/>
            <w:vAlign w:val="bottom"/>
          </w:tcPr>
          <w:p>
            <w:pPr>
              <w:spacing w:after="0"/>
              <w:rPr>
                <w:sz w:val="6"/>
                <w:szCs w:val="6"/>
                <w:color w:val="auto"/>
              </w:rPr>
            </w:pPr>
          </w:p>
        </w:tc>
        <w:tc>
          <w:tcPr>
            <w:tcW w:w="880" w:type="dxa"/>
            <w:vAlign w:val="bottom"/>
          </w:tcPr>
          <w:p>
            <w:pPr>
              <w:spacing w:after="0"/>
              <w:rPr>
                <w:sz w:val="6"/>
                <w:szCs w:val="6"/>
                <w:color w:val="auto"/>
              </w:rPr>
            </w:pPr>
          </w:p>
        </w:tc>
        <w:tc>
          <w:tcPr>
            <w:tcW w:w="9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gridSpan w:val="2"/>
            <w:vMerge w:val="continue"/>
          </w:tcPr>
          <w:p>
            <w:pPr>
              <w:spacing w:after="0"/>
              <w:rPr>
                <w:sz w:val="7"/>
                <w:szCs w:val="7"/>
                <w:color w:val="auto"/>
              </w:rPr>
            </w:pPr>
          </w:p>
        </w:tc>
        <w:tc>
          <w:tcPr>
            <w:tcW w:w="360" w:type="dxa"/>
            <w:vAlign w:val="bottom"/>
          </w:tcPr>
          <w:p>
            <w:pPr>
              <w:spacing w:after="0"/>
              <w:rPr>
                <w:sz w:val="7"/>
                <w:szCs w:val="7"/>
                <w:color w:val="auto"/>
              </w:rPr>
            </w:pPr>
          </w:p>
        </w:tc>
        <w:tc>
          <w:tcPr>
            <w:tcW w:w="8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60" w:type="dxa"/>
            <w:vAlign w:val="bottom"/>
            <w:gridSpan w:val="6"/>
          </w:tcPr>
          <w:p>
            <w:pPr>
              <w:ind w:left="100"/>
              <w:spacing w:after="0" w:line="201" w:lineRule="exact"/>
              <w:rPr>
                <w:sz w:val="20"/>
                <w:szCs w:val="20"/>
                <w:color w:val="auto"/>
              </w:rPr>
            </w:pPr>
            <w:r>
              <w:rPr>
                <w:rFonts w:ascii="Times New Roman" w:cs="Times New Roman" w:eastAsia="Times New Roman" w:hAnsi="Times New Roman"/>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NEW YORK</w:t>
            </w: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0000FF"/>
                <w:w w:val="92"/>
              </w:rPr>
              <w:t>NY</w:t>
            </w:r>
          </w:p>
        </w:tc>
        <w:tc>
          <w:tcPr>
            <w:tcW w:w="10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8"/>
                <w:szCs w:val="18"/>
                <w:color w:val="0000FF"/>
              </w:rPr>
              <w:t>10038</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960" w:type="dxa"/>
            <w:vAlign w:val="bottom"/>
            <w:gridSpan w:val="5"/>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40" w:type="dxa"/>
            <w:vAlign w:val="bottom"/>
            <w:gridSpan w:val="2"/>
          </w:tcPr>
          <w:p>
            <w:pPr>
              <w:ind w:left="160"/>
              <w:spacing w:after="0" w:line="152"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320" w:type="dxa"/>
            <w:vAlign w:val="bottom"/>
            <w:tcBorders>
              <w:bottom w:val="single" w:sz="8" w:color="2C2C2C"/>
            </w:tcBorders>
            <w:gridSpan w:val="5"/>
          </w:tcPr>
          <w:p>
            <w:pPr>
              <w:spacing w:after="0"/>
              <w:rPr>
                <w:sz w:val="11"/>
                <w:szCs w:val="11"/>
                <w:color w:val="auto"/>
              </w:rPr>
            </w:pPr>
          </w:p>
        </w:tc>
        <w:tc>
          <w:tcPr>
            <w:tcW w:w="1580" w:type="dxa"/>
            <w:vAlign w:val="bottom"/>
            <w:tcBorders>
              <w:bottom w:val="single" w:sz="8" w:color="2C2C2C"/>
            </w:tcBorders>
            <w:gridSpan w:val="3"/>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67"/>
        </w:trPr>
        <w:tc>
          <w:tcPr>
            <w:tcW w:w="20" w:type="dxa"/>
            <w:vAlign w:val="bottom"/>
            <w:tcBorders>
              <w:top w:val="single" w:sz="8" w:color="808080"/>
            </w:tcBorders>
          </w:tcPr>
          <w:p>
            <w:pPr>
              <w:spacing w:after="0"/>
              <w:rPr>
                <w:sz w:val="23"/>
                <w:szCs w:val="23"/>
                <w:color w:val="auto"/>
              </w:rPr>
            </w:pPr>
          </w:p>
        </w:tc>
        <w:tc>
          <w:tcPr>
            <w:tcW w:w="100" w:type="dxa"/>
            <w:vAlign w:val="bottom"/>
            <w:tcBorders>
              <w:top w:val="single" w:sz="8" w:color="2C2C2C"/>
            </w:tcBorders>
          </w:tcPr>
          <w:p>
            <w:pPr>
              <w:spacing w:after="0"/>
              <w:rPr>
                <w:sz w:val="23"/>
                <w:szCs w:val="23"/>
                <w:color w:val="auto"/>
              </w:rPr>
            </w:pPr>
          </w:p>
        </w:tc>
        <w:tc>
          <w:tcPr>
            <w:tcW w:w="640" w:type="dxa"/>
            <w:vAlign w:val="bottom"/>
            <w:tcBorders>
              <w:top w:val="single" w:sz="8" w:color="2C2C2C"/>
            </w:tcBorders>
          </w:tcPr>
          <w:p>
            <w:pPr>
              <w:spacing w:after="0"/>
              <w:rPr>
                <w:sz w:val="23"/>
                <w:szCs w:val="23"/>
                <w:color w:val="auto"/>
              </w:rPr>
            </w:pPr>
          </w:p>
        </w:tc>
        <w:tc>
          <w:tcPr>
            <w:tcW w:w="500" w:type="dxa"/>
            <w:vAlign w:val="bottom"/>
            <w:tcBorders>
              <w:top w:val="single" w:sz="8" w:color="2C2C2C"/>
            </w:tcBorders>
          </w:tcPr>
          <w:p>
            <w:pPr>
              <w:spacing w:after="0"/>
              <w:rPr>
                <w:sz w:val="23"/>
                <w:szCs w:val="23"/>
                <w:color w:val="auto"/>
              </w:rPr>
            </w:pPr>
          </w:p>
        </w:tc>
        <w:tc>
          <w:tcPr>
            <w:tcW w:w="100" w:type="dxa"/>
            <w:vAlign w:val="bottom"/>
            <w:tcBorders>
              <w:top w:val="single" w:sz="8" w:color="2C2C2C"/>
            </w:tcBorders>
          </w:tcPr>
          <w:p>
            <w:pPr>
              <w:spacing w:after="0"/>
              <w:rPr>
                <w:sz w:val="23"/>
                <w:szCs w:val="23"/>
                <w:color w:val="auto"/>
              </w:rPr>
            </w:pPr>
          </w:p>
        </w:tc>
        <w:tc>
          <w:tcPr>
            <w:tcW w:w="300" w:type="dxa"/>
            <w:vAlign w:val="bottom"/>
            <w:tcBorders>
              <w:top w:val="single" w:sz="8" w:color="2C2C2C"/>
            </w:tcBorders>
          </w:tcPr>
          <w:p>
            <w:pPr>
              <w:spacing w:after="0"/>
              <w:rPr>
                <w:sz w:val="23"/>
                <w:szCs w:val="23"/>
                <w:color w:val="auto"/>
              </w:rPr>
            </w:pPr>
          </w:p>
        </w:tc>
        <w:tc>
          <w:tcPr>
            <w:tcW w:w="8040" w:type="dxa"/>
            <w:vAlign w:val="bottom"/>
            <w:tcBorders>
              <w:top w:val="single" w:sz="8" w:color="2C2C2C"/>
            </w:tcBorders>
            <w:gridSpan w:val="18"/>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3"/>
                <w:szCs w:val="23"/>
                <w:color w:val="auto"/>
              </w:rPr>
            </w:pPr>
          </w:p>
        </w:tc>
        <w:tc>
          <w:tcPr>
            <w:tcW w:w="740" w:type="dxa"/>
            <w:vAlign w:val="bottom"/>
            <w:tcBorders>
              <w:top w:val="single" w:sz="8" w:color="2C2C2C"/>
            </w:tcBorders>
          </w:tcPr>
          <w:p>
            <w:pPr>
              <w:spacing w:after="0"/>
              <w:rPr>
                <w:sz w:val="23"/>
                <w:szCs w:val="23"/>
                <w:color w:val="auto"/>
              </w:rPr>
            </w:pPr>
          </w:p>
        </w:tc>
        <w:tc>
          <w:tcPr>
            <w:tcW w:w="20" w:type="dxa"/>
            <w:vAlign w:val="bottom"/>
            <w:tcBorders>
              <w:top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1400" w:type="dxa"/>
            <w:vAlign w:val="bottom"/>
            <w:tcBorders>
              <w:bottom w:val="single" w:sz="8" w:color="2C2C2C"/>
            </w:tcBorders>
            <w:gridSpan w:val="3"/>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gridSpan w:val="4"/>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80" w:type="dxa"/>
            <w:vAlign w:val="bottom"/>
            <w:gridSpan w:val="5"/>
          </w:tcPr>
          <w:p>
            <w:pPr>
              <w:ind w:left="68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60" w:type="dxa"/>
            <w:vAlign w:val="bottom"/>
          </w:tcPr>
          <w:p>
            <w:pPr>
              <w:spacing w:after="0"/>
              <w:rPr>
                <w:sz w:val="15"/>
                <w:szCs w:val="15"/>
                <w:color w:val="auto"/>
              </w:rPr>
            </w:pPr>
          </w:p>
        </w:tc>
        <w:tc>
          <w:tcPr>
            <w:tcW w:w="166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680"/>
              <w:spacing w:after="0" w:line="131"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60" w:type="dxa"/>
            <w:vAlign w:val="bottom"/>
          </w:tcPr>
          <w:p>
            <w:pPr>
              <w:spacing w:after="0"/>
              <w:rPr>
                <w:sz w:val="11"/>
                <w:szCs w:val="11"/>
                <w:color w:val="auto"/>
              </w:rPr>
            </w:pPr>
          </w:p>
        </w:tc>
        <w:tc>
          <w:tcPr>
            <w:tcW w:w="2060" w:type="dxa"/>
            <w:vAlign w:val="bottom"/>
            <w:gridSpan w:val="6"/>
          </w:tcPr>
          <w:p>
            <w:pPr>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80" w:type="dxa"/>
            <w:vAlign w:val="bottom"/>
            <w:gridSpan w:val="5"/>
          </w:tcPr>
          <w:p>
            <w:pPr>
              <w:ind w:left="6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w w:val="99"/>
              </w:rPr>
              <w:t>(A) or</w:t>
            </w: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0" w:type="dxa"/>
            <w:vAlign w:val="bottom"/>
          </w:tcPr>
          <w:p>
            <w:pPr>
              <w:spacing w:after="0"/>
              <w:rPr>
                <w:sz w:val="11"/>
                <w:szCs w:val="11"/>
                <w:color w:val="auto"/>
              </w:rPr>
            </w:pPr>
          </w:p>
        </w:tc>
        <w:tc>
          <w:tcPr>
            <w:tcW w:w="6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20" w:type="dxa"/>
            <w:vAlign w:val="bottom"/>
            <w:vMerge w:val="continue"/>
          </w:tcPr>
          <w:p>
            <w:pPr>
              <w:spacing w:after="0"/>
              <w:rPr>
                <w:sz w:val="11"/>
                <w:szCs w:val="11"/>
                <w:color w:val="auto"/>
              </w:rPr>
            </w:pPr>
          </w:p>
        </w:tc>
        <w:tc>
          <w:tcPr>
            <w:tcW w:w="48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w w:val="95"/>
              </w:rPr>
              <w:t>Price</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4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5"/>
          </w:tcPr>
          <w:p>
            <w:pPr>
              <w:ind w:left="780"/>
              <w:spacing w:after="0"/>
              <w:rPr>
                <w:sz w:val="20"/>
                <w:szCs w:val="20"/>
                <w:color w:val="auto"/>
              </w:rPr>
            </w:pPr>
            <w:r>
              <w:rPr>
                <w:rFonts w:ascii="Times New Roman" w:cs="Times New Roman" w:eastAsia="Times New Roman" w:hAnsi="Times New Roman"/>
                <w:sz w:val="18"/>
                <w:szCs w:val="18"/>
                <w:color w:val="0000FF"/>
              </w:rPr>
              <w:t>05/23/2019</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4"/>
                <w:szCs w:val="14"/>
                <w:color w:val="0000FF"/>
              </w:rPr>
              <w:t>P</w:t>
            </w:r>
          </w:p>
        </w:tc>
        <w:tc>
          <w:tcPr>
            <w:tcW w:w="720" w:type="dxa"/>
            <w:vAlign w:val="bottom"/>
            <w:tcBorders>
              <w:bottom w:val="single" w:sz="8" w:color="2C2C2C"/>
            </w:tcBorders>
            <w:gridSpan w:val="2"/>
          </w:tcPr>
          <w:p>
            <w:pPr>
              <w:jc w:val="right"/>
              <w:ind w:right="39"/>
              <w:spacing w:after="0"/>
              <w:rPr>
                <w:sz w:val="20"/>
                <w:szCs w:val="20"/>
                <w:color w:val="auto"/>
              </w:rPr>
            </w:pPr>
            <w:r>
              <w:rPr>
                <w:rFonts w:ascii="Times New Roman" w:cs="Times New Roman" w:eastAsia="Times New Roman" w:hAnsi="Times New Roman"/>
                <w:sz w:val="18"/>
                <w:szCs w:val="18"/>
                <w:color w:val="0000FF"/>
              </w:rPr>
              <w:t>3,500</w:t>
            </w:r>
          </w:p>
        </w:tc>
        <w:tc>
          <w:tcPr>
            <w:tcW w:w="5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8"/>
                <w:szCs w:val="18"/>
                <w:color w:val="0000FF"/>
              </w:rPr>
              <w:t>A</w:t>
            </w:r>
          </w:p>
        </w:tc>
        <w:tc>
          <w:tcPr>
            <w:tcW w:w="880" w:type="dxa"/>
            <w:vAlign w:val="bottom"/>
            <w:tcBorders>
              <w:bottom w:val="single" w:sz="8" w:color="2C2C2C"/>
            </w:tcBorders>
            <w:gridSpan w:val="4"/>
          </w:tcPr>
          <w:p>
            <w:pPr>
              <w:ind w:left="18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22.33</w:t>
            </w:r>
            <w:r>
              <w:rPr>
                <w:rFonts w:ascii="Times New Roman" w:cs="Times New Roman" w:eastAsia="Times New Roman" w:hAnsi="Times New Roman"/>
                <w:sz w:val="22"/>
                <w:szCs w:val="22"/>
                <w:color w:val="008000"/>
                <w:vertAlign w:val="superscript"/>
              </w:rPr>
              <w:t>(1)</w:t>
            </w:r>
          </w:p>
        </w:tc>
        <w:tc>
          <w:tcPr>
            <w:tcW w:w="3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8"/>
                <w:szCs w:val="18"/>
                <w:color w:val="0000FF"/>
              </w:rPr>
              <w:t>7,002</w:t>
            </w:r>
          </w:p>
        </w:tc>
        <w:tc>
          <w:tcPr>
            <w:tcW w:w="96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040" w:type="dxa"/>
            <w:vAlign w:val="bottom"/>
            <w:tcBorders>
              <w:top w:val="single" w:sz="8" w:color="2C2C2C"/>
            </w:tcBorders>
            <w:gridSpan w:val="18"/>
          </w:tcPr>
          <w:p>
            <w:pPr>
              <w:jc w:val="center"/>
              <w:ind w:left="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800" w:type="dxa"/>
            <w:vAlign w:val="bottom"/>
            <w:gridSpan w:val="15"/>
          </w:tcPr>
          <w:p>
            <w:pPr>
              <w:jc w:val="center"/>
              <w:ind w:left="2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3"/>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00" w:type="dxa"/>
            <w:vAlign w:val="bottom"/>
          </w:tcPr>
          <w:p>
            <w:pPr>
              <w:spacing w:after="0"/>
              <w:rPr>
                <w:sz w:val="3"/>
                <w:szCs w:val="3"/>
                <w:color w:val="auto"/>
              </w:rPr>
            </w:pPr>
          </w:p>
        </w:tc>
        <w:tc>
          <w:tcPr>
            <w:tcW w:w="360" w:type="dxa"/>
            <w:vAlign w:val="bottom"/>
          </w:tcPr>
          <w:p>
            <w:pPr>
              <w:spacing w:after="0"/>
              <w:rPr>
                <w:sz w:val="3"/>
                <w:szCs w:val="3"/>
                <w:color w:val="auto"/>
              </w:rPr>
            </w:pPr>
          </w:p>
        </w:tc>
        <w:tc>
          <w:tcPr>
            <w:tcW w:w="880" w:type="dxa"/>
            <w:vAlign w:val="bottom"/>
          </w:tcPr>
          <w:p>
            <w:pPr>
              <w:spacing w:after="0"/>
              <w:rPr>
                <w:sz w:val="3"/>
                <w:szCs w:val="3"/>
                <w:color w:val="auto"/>
              </w:rPr>
            </w:pPr>
          </w:p>
        </w:tc>
        <w:tc>
          <w:tcPr>
            <w:tcW w:w="9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4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4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gridSpan w:val="3"/>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520" w:type="dxa"/>
            <w:vAlign w:val="bottom"/>
            <w:vMerge w:val="continue"/>
          </w:tcPr>
          <w:p>
            <w:pPr>
              <w:spacing w:after="0"/>
              <w:rPr>
                <w:sz w:val="14"/>
                <w:szCs w:val="14"/>
                <w:color w:val="auto"/>
              </w:rPr>
            </w:pPr>
          </w:p>
        </w:tc>
        <w:tc>
          <w:tcPr>
            <w:tcW w:w="4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80" w:firstLine="9"/>
        <w:spacing w:after="0" w:line="234" w:lineRule="auto"/>
        <w:tabs>
          <w:tab w:leader="none" w:pos="175"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price reported in Column 4 is an average price. These shares were purchased by the reporting person in multiple transactions at prices ranging from $22.30 to $22.35, inclusive. The reporting person undertakes to provide to Axsome Therapeutics, Inc., the staff of the Securities and Exchange Commission, and others pursuant to applicable securities laws, upon request, full information regarding the number of shares sold at each price within the ranges set forth in footnote (1) to this Form 4.</w:t>
      </w:r>
    </w:p>
    <w:p>
      <w:pPr>
        <w:spacing w:after="0" w:line="37"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 Mark Saad</w:t>
            </w:r>
          </w:p>
        </w:tc>
        <w:tc>
          <w:tcPr>
            <w:tcW w:w="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0000FF"/>
                <w:w w:val="95"/>
              </w:rPr>
              <w:t>05/24/2019</w:t>
            </w:r>
          </w:p>
        </w:tc>
      </w:tr>
      <w:tr>
        <w:trPr>
          <w:trHeight w:val="20"/>
        </w:trPr>
        <w:tc>
          <w:tcPr>
            <w:tcW w:w="98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8"/>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2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95913" TargetMode="External"/><Relationship Id="rId13" Type="http://schemas.openxmlformats.org/officeDocument/2006/relationships/hyperlink" Target="http://www.sec.gov/cgi-bin/browse-edgar?action=getcompany&amp;CIK=0001579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2019-12-23T22:36:59Z</dcterms:created>
  <dcterms:modified xsi:type="dcterms:W3CDTF">2019-12-23T22:36:59Z</dcterms:modified>
</cp:coreProperties>
</file>